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085" w:rsidRPr="00C62085" w:rsidRDefault="00C62085" w:rsidP="00C620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de-DE"/>
        </w:rPr>
      </w:pPr>
      <w:bookmarkStart w:id="0" w:name="_Hlk146864636"/>
      <w:r w:rsidRPr="00C62085">
        <w:rPr>
          <w:rFonts w:ascii="Arial" w:eastAsia="Times New Roman" w:hAnsi="Arial" w:cs="Arial"/>
          <w:b/>
          <w:bCs/>
          <w:lang w:eastAsia="de-DE"/>
        </w:rPr>
        <w:t xml:space="preserve">Ketamin - ein </w:t>
      </w:r>
      <w:r w:rsidR="00B20016" w:rsidRPr="008257C8">
        <w:rPr>
          <w:rFonts w:ascii="Arial" w:eastAsia="Times New Roman" w:hAnsi="Arial" w:cs="Arial"/>
          <w:b/>
          <w:bCs/>
          <w:lang w:eastAsia="de-DE"/>
        </w:rPr>
        <w:t>Medikament mit besonderen Wirkspektrum    zur Behandlung chronischer Schmerzen</w:t>
      </w:r>
      <w:r w:rsidR="000535E1" w:rsidRPr="008257C8">
        <w:rPr>
          <w:rFonts w:ascii="Arial" w:eastAsia="Times New Roman" w:hAnsi="Arial" w:cs="Arial"/>
          <w:b/>
          <w:bCs/>
          <w:lang w:eastAsia="de-DE"/>
        </w:rPr>
        <w:t xml:space="preserve"> -</w:t>
      </w:r>
      <w:r w:rsidR="003E64C8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C62085">
        <w:rPr>
          <w:rFonts w:ascii="Arial" w:eastAsia="Times New Roman" w:hAnsi="Arial" w:cs="Arial"/>
          <w:b/>
          <w:bCs/>
          <w:lang w:eastAsia="de-DE"/>
        </w:rPr>
        <w:t>NMDA-Rezeptorantagonist</w:t>
      </w:r>
      <w:bookmarkEnd w:id="0"/>
    </w:p>
    <w:p w:rsidR="00B20016" w:rsidRPr="00962E5C" w:rsidRDefault="00C62085" w:rsidP="00B200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Ketamin ist als Narkosemedikament und stark wirkendes Schmerzmedikament in der Anästhesie und </w:t>
      </w:r>
      <w:r w:rsidR="00B20016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vor allem in der Katastrophenanalgesie seit vielen Jahrzehnten weltweit im Gebrauch. Ketamin führt die WHO in der Liste der unabkömmlichen Medikamente. </w:t>
      </w:r>
    </w:p>
    <w:p w:rsidR="00B20016" w:rsidRPr="00962E5C" w:rsidRDefault="00B20016" w:rsidP="00B200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Ketamin blockt im zentralen Nervensystem sogenannte </w:t>
      </w:r>
      <w:r w:rsidR="00C62085" w:rsidRPr="00962E5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NMDA-Rezeptoren</w:t>
      </w: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, welche sich vor allem auf </w:t>
      </w:r>
      <w:r w:rsidR="00C62085" w:rsidRPr="00962E5C">
        <w:rPr>
          <w:rFonts w:ascii="Arial" w:eastAsia="Times New Roman" w:hAnsi="Arial" w:cs="Arial"/>
          <w:sz w:val="20"/>
          <w:szCs w:val="20"/>
          <w:lang w:eastAsia="de-DE"/>
        </w:rPr>
        <w:t>Nervenzellen im Schmerz</w:t>
      </w: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 verarbeitenden System befinden. Durch eine Aktivierung dieser Rezeptoren entsteht Schmerz und in Folge bei andauernden Schmerzreiz eine Überreagibilität der Schmerzbahn. Somit wird eine Aktivierung der NMDA- Rezeptoren mit eine</w:t>
      </w:r>
      <w:r w:rsidR="00B43806">
        <w:rPr>
          <w:rFonts w:ascii="Arial" w:eastAsia="Times New Roman" w:hAnsi="Arial" w:cs="Arial"/>
          <w:sz w:val="20"/>
          <w:szCs w:val="20"/>
          <w:lang w:eastAsia="de-DE"/>
        </w:rPr>
        <w:t xml:space="preserve">r </w:t>
      </w: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Übererregbarkeit und mit </w:t>
      </w:r>
      <w:proofErr w:type="gramStart"/>
      <w:r w:rsidR="00503164">
        <w:rPr>
          <w:rFonts w:ascii="Arial" w:eastAsia="Times New Roman" w:hAnsi="Arial" w:cs="Arial"/>
          <w:sz w:val="20"/>
          <w:szCs w:val="20"/>
          <w:lang w:eastAsia="de-DE"/>
        </w:rPr>
        <w:t xml:space="preserve">der </w:t>
      </w: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 Chronifizierung</w:t>
      </w:r>
      <w:proofErr w:type="gramEnd"/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 von Schmerzen unmittelbar in Verbindung gebracht. </w:t>
      </w:r>
    </w:p>
    <w:p w:rsidR="00E6601D" w:rsidRPr="00962E5C" w:rsidRDefault="00B20016" w:rsidP="000535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Eine Blockade der NMDA- Rezeptoren führt nachweislich zu einer Verbesserung der Schmerzen und kann der Entstehung von chronischen Schmerzen entgegenwirken. </w:t>
      </w:r>
      <w:r w:rsidR="008518FE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Die Wiederherstellung der physiologischen Schmerzhemmung ist in Studien belegt. </w:t>
      </w:r>
      <w:r w:rsidR="00982A0D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Eine positive Wirkung auf chronische Erschöpfungszustände sowie therapieresistente Depression und Schizophrenie ist überdies nachgewiesen. </w:t>
      </w:r>
      <w:r w:rsidR="008518FE" w:rsidRPr="00962E5C">
        <w:rPr>
          <w:rFonts w:ascii="Arial" w:eastAsia="Times New Roman" w:hAnsi="Arial" w:cs="Arial"/>
          <w:sz w:val="20"/>
          <w:szCs w:val="20"/>
          <w:lang w:eastAsia="de-DE"/>
        </w:rPr>
        <w:t>Ketamin zeigt jedoch noch weitere Effekte. Es kann die Wirkung von Opiaten potenzieren und ermöglich</w:t>
      </w:r>
      <w:r w:rsidR="00545DEA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8518FE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 mitunter eine Reduzierung des Opiatbedarfes. Es steigert die Freisetzung </w:t>
      </w:r>
      <w:r w:rsidR="00503164">
        <w:rPr>
          <w:rFonts w:ascii="Arial" w:eastAsia="Times New Roman" w:hAnsi="Arial" w:cs="Arial"/>
          <w:sz w:val="20"/>
          <w:szCs w:val="20"/>
          <w:lang w:eastAsia="de-DE"/>
        </w:rPr>
        <w:t xml:space="preserve">des Glückshormons  </w:t>
      </w:r>
      <w:r w:rsidR="008518FE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 Dopamin</w:t>
      </w:r>
      <w:r w:rsidR="00503164">
        <w:rPr>
          <w:rFonts w:ascii="Arial" w:eastAsia="Times New Roman" w:hAnsi="Arial" w:cs="Arial"/>
          <w:sz w:val="20"/>
          <w:szCs w:val="20"/>
          <w:lang w:eastAsia="de-DE"/>
        </w:rPr>
        <w:t xml:space="preserve">. </w:t>
      </w:r>
      <w:r w:rsidR="00E6601D" w:rsidRPr="00962E5C">
        <w:rPr>
          <w:rFonts w:ascii="Arial" w:eastAsia="Times New Roman" w:hAnsi="Arial" w:cs="Arial"/>
          <w:sz w:val="20"/>
          <w:szCs w:val="20"/>
          <w:lang w:eastAsia="de-DE"/>
        </w:rPr>
        <w:t>Die Entdeckung, dass sich mit Ketamin bereits nach wenigen Gabe deutlich positive Effekte auf chronischen Schmerz-Erkrankungen erzielen lassen, gehört in der Schmerzmedizin zu den beeindruckendsten Forschungsergebnissen der zurückliegenden Jahre. Es tritt dabei nicht selten zu eine</w:t>
      </w:r>
      <w:r w:rsidR="00962E5C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E6601D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 Besserung bereits binnen weniger Behandlungsalgorithmen ein. </w:t>
      </w:r>
    </w:p>
    <w:p w:rsidR="004810A0" w:rsidRPr="00CE0C29" w:rsidRDefault="00CE0C29" w:rsidP="000535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In der Ambulanz „Oberes </w:t>
      </w:r>
      <w:proofErr w:type="spellStart"/>
      <w:r w:rsidRPr="00962E5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Schwarzatal</w:t>
      </w:r>
      <w:proofErr w:type="spellEnd"/>
      <w:r w:rsidRPr="00962E5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“ applizieren wir Ketamin intravenös. Der von uns etablierte Behandlungsalgorithmus entspricht der aktuellen Studienlage. Um unseren Patienten einen möglichst optimalen Effekt zu gewährleisten passen wir unsere Behand</w:t>
      </w:r>
      <w:r w:rsidR="00503164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l</w:t>
      </w:r>
      <w:r w:rsidRPr="00962E5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ung der Studienlage fortwährend an</w:t>
      </w:r>
      <w:r w:rsidRPr="00CE0C29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. </w:t>
      </w:r>
      <w:r w:rsidR="004810A0" w:rsidRPr="00CE0C29">
        <w:rPr>
          <w:rFonts w:ascii="Arial" w:eastAsia="Times New Roman" w:hAnsi="Arial" w:cs="Arial"/>
          <w:b/>
          <w:sz w:val="20"/>
          <w:szCs w:val="20"/>
          <w:lang w:eastAsia="de-DE"/>
        </w:rPr>
        <w:t>Sehr gern händigen wir Ihnen eine Übersicht über die derzeitig verfügbare</w:t>
      </w:r>
      <w:r w:rsidR="00962E5C" w:rsidRPr="00CE0C29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n </w:t>
      </w:r>
      <w:r w:rsidR="004810A0" w:rsidRPr="00CE0C29">
        <w:rPr>
          <w:rFonts w:ascii="Arial" w:eastAsia="Times New Roman" w:hAnsi="Arial" w:cs="Arial"/>
          <w:b/>
          <w:sz w:val="20"/>
          <w:szCs w:val="20"/>
          <w:lang w:eastAsia="de-DE"/>
        </w:rPr>
        <w:t>Studien aus.</w:t>
      </w:r>
      <w:r w:rsidR="00962E5C" w:rsidRPr="00CE0C29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Bei Interesse sprechen sie uns bitte an.</w:t>
      </w:r>
    </w:p>
    <w:p w:rsidR="002A541E" w:rsidRPr="00962E5C" w:rsidRDefault="002A541E" w:rsidP="002A541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Indikationen für eine Ketamin-Infusionstherapie-abgeleitet von der aktuellen Studienlage:</w:t>
      </w:r>
    </w:p>
    <w:p w:rsidR="002A541E" w:rsidRPr="00962E5C" w:rsidRDefault="002A541E" w:rsidP="002A5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sz w:val="20"/>
          <w:szCs w:val="20"/>
          <w:lang w:eastAsia="de-DE"/>
        </w:rPr>
        <w:t>neuroplastische Schmerzverarbeitungsstörungen (chronischer Schmerzkrankheit)</w:t>
      </w:r>
    </w:p>
    <w:p w:rsidR="002A541E" w:rsidRPr="00962E5C" w:rsidRDefault="002A541E" w:rsidP="002A5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sz w:val="20"/>
          <w:szCs w:val="20"/>
          <w:lang w:eastAsia="de-DE"/>
        </w:rPr>
        <w:t>neuropathische Schmerzen (Phantomschmerz, diabetischer Polyneuropathie)</w:t>
      </w:r>
    </w:p>
    <w:p w:rsidR="002A541E" w:rsidRPr="00962E5C" w:rsidRDefault="002A541E" w:rsidP="002A5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sympathische Reflexdystrophie (komplexes regionales Schmerzsyndrom) </w:t>
      </w:r>
    </w:p>
    <w:p w:rsidR="002A541E" w:rsidRPr="00962E5C" w:rsidRDefault="002A541E" w:rsidP="002A5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sz w:val="20"/>
          <w:szCs w:val="20"/>
          <w:lang w:eastAsia="de-DE"/>
        </w:rPr>
        <w:t>Kopfschmerzformen wie der Clusterkopfschmerz</w:t>
      </w:r>
    </w:p>
    <w:p w:rsidR="002A541E" w:rsidRPr="00962E5C" w:rsidRDefault="002A541E" w:rsidP="002A5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962E5C">
        <w:rPr>
          <w:rFonts w:ascii="Arial" w:eastAsia="Times New Roman" w:hAnsi="Arial" w:cs="Arial"/>
          <w:sz w:val="20"/>
          <w:szCs w:val="20"/>
          <w:lang w:eastAsia="de-DE"/>
        </w:rPr>
        <w:t>Fibromyalgiesyndrom</w:t>
      </w:r>
      <w:proofErr w:type="spellEnd"/>
    </w:p>
    <w:p w:rsidR="002A541E" w:rsidRPr="00962E5C" w:rsidRDefault="002A541E" w:rsidP="002A5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Chronische Erschöpfung </w:t>
      </w:r>
    </w:p>
    <w:p w:rsidR="00BA4B90" w:rsidRPr="00962E5C" w:rsidRDefault="00BA4B90" w:rsidP="00BA4B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sz w:val="20"/>
          <w:szCs w:val="20"/>
          <w:lang w:eastAsia="de-DE"/>
        </w:rPr>
        <w:t>Unabhängig von den oben genannten Indikationen entscheidet ausschließlich der behandelnde Arzt welcher Patient in die Behandlung eingeschlossen wird!</w:t>
      </w:r>
    </w:p>
    <w:p w:rsidR="002A541E" w:rsidRPr="00962E5C" w:rsidRDefault="003E64C8" w:rsidP="002A541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</w:t>
      </w:r>
      <w:r w:rsidR="002A541E" w:rsidRPr="00962E5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blauf der Ketamin-Infusionsbehandlung </w:t>
      </w:r>
    </w:p>
    <w:p w:rsidR="00962E5C" w:rsidRDefault="002A541E" w:rsidP="000535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sz w:val="20"/>
          <w:szCs w:val="20"/>
          <w:lang w:eastAsia="de-DE"/>
        </w:rPr>
        <w:t>Vor der Medikam</w:t>
      </w:r>
      <w:r w:rsidR="00D479AE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entengabe </w:t>
      </w:r>
      <w:r w:rsidRPr="00962E5C">
        <w:rPr>
          <w:rFonts w:ascii="Arial" w:eastAsia="Times New Roman" w:hAnsi="Arial" w:cs="Arial"/>
          <w:sz w:val="20"/>
          <w:szCs w:val="20"/>
          <w:lang w:eastAsia="de-DE"/>
        </w:rPr>
        <w:t>erfolgt ein ausführlich</w:t>
      </w:r>
      <w:r w:rsidR="00D479AE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es </w:t>
      </w:r>
      <w:r w:rsidRPr="00962E5C">
        <w:rPr>
          <w:rFonts w:ascii="Arial" w:eastAsia="Times New Roman" w:hAnsi="Arial" w:cs="Arial"/>
          <w:sz w:val="20"/>
          <w:szCs w:val="20"/>
          <w:lang w:eastAsia="de-DE"/>
        </w:rPr>
        <w:t>ärztlichen Gespräch</w:t>
      </w:r>
      <w:r w:rsidR="00D479AE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. Im Rahmen dessen erläutern wie Ihnen ausführlich und detailliert den Ablauf der Behandlung. Im Rahmen dessen erläutern wir auch sehr konkret welche realistischen Ziele wir durch die Behandlung erwarten. </w:t>
      </w:r>
      <w:r w:rsidR="00BA4B90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Im Vorfeld der </w:t>
      </w:r>
      <w:proofErr w:type="spellStart"/>
      <w:r w:rsidR="00BA4B90" w:rsidRPr="00962E5C">
        <w:rPr>
          <w:rFonts w:ascii="Arial" w:eastAsia="Times New Roman" w:hAnsi="Arial" w:cs="Arial"/>
          <w:sz w:val="20"/>
          <w:szCs w:val="20"/>
          <w:lang w:eastAsia="de-DE"/>
        </w:rPr>
        <w:t>Ketaminbehandlung</w:t>
      </w:r>
      <w:proofErr w:type="spellEnd"/>
      <w:r w:rsidR="00BA4B90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 legen wir Ihnen nahe </w:t>
      </w:r>
      <w:r w:rsidR="000535E1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wichtige Ernährungsbausteine in ihrer Ernährung zu ergänzen (Magnesium, Vitamin C, Vitamin B6 und B12 und Folsäure). </w:t>
      </w:r>
    </w:p>
    <w:p w:rsidR="00BA4B90" w:rsidRPr="00962E5C" w:rsidRDefault="000535E1" w:rsidP="000535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Insbesondere niedrige B-Vitamine und auch Folsäurespiegel stehen im Verdacht die Wirkung des Ketamins über eine weiteren Stoffwechselbaustein </w:t>
      </w:r>
      <w:r w:rsidR="007A5DF5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u reduzieren. Gern beraten wir sie an dieser Stelle. </w:t>
      </w:r>
      <w:r w:rsidR="00BA4B90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D479AE" w:rsidRPr="00962E5C" w:rsidRDefault="00F11581" w:rsidP="00C02D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Vi</w:t>
      </w:r>
      <w:r w:rsidR="00D479AE" w:rsidRPr="00962E5C">
        <w:rPr>
          <w:rFonts w:ascii="Arial" w:eastAsia="Times New Roman" w:hAnsi="Arial" w:cs="Arial"/>
          <w:sz w:val="20"/>
          <w:szCs w:val="20"/>
          <w:lang w:eastAsia="de-DE"/>
        </w:rPr>
        <w:t>er Stunden vor der Infusionsbehandlung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bitte wir </w:t>
      </w:r>
      <w:r>
        <w:rPr>
          <w:rFonts w:ascii="Arial" w:eastAsia="Times New Roman" w:hAnsi="Arial" w:cs="Arial"/>
          <w:sz w:val="20"/>
          <w:szCs w:val="20"/>
          <w:lang w:eastAsia="de-DE"/>
        </w:rPr>
        <w:t>S</w:t>
      </w:r>
      <w:r>
        <w:rPr>
          <w:rFonts w:ascii="Arial" w:eastAsia="Times New Roman" w:hAnsi="Arial" w:cs="Arial"/>
          <w:sz w:val="20"/>
          <w:szCs w:val="20"/>
          <w:lang w:eastAsia="de-DE"/>
        </w:rPr>
        <w:t>ie nichts mehr zu e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ssen. </w:t>
      </w:r>
      <w:r w:rsidR="00D479AE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Bis zwei Stunden vor Beginn der Behandlung dürfen </w:t>
      </w:r>
      <w:r w:rsidR="00503164">
        <w:rPr>
          <w:rFonts w:ascii="Arial" w:eastAsia="Times New Roman" w:hAnsi="Arial" w:cs="Arial"/>
          <w:sz w:val="20"/>
          <w:szCs w:val="20"/>
          <w:lang w:eastAsia="de-DE"/>
        </w:rPr>
        <w:t xml:space="preserve">sie </w:t>
      </w:r>
      <w:r w:rsidR="00D479AE" w:rsidRPr="00962E5C">
        <w:rPr>
          <w:rFonts w:ascii="Arial" w:eastAsia="Times New Roman" w:hAnsi="Arial" w:cs="Arial"/>
          <w:sz w:val="20"/>
          <w:szCs w:val="20"/>
          <w:lang w:eastAsia="de-DE"/>
        </w:rPr>
        <w:t>klare Flüssigkeiten trinken. Diese Ma</w:t>
      </w:r>
      <w:r w:rsidR="00962E5C">
        <w:rPr>
          <w:rFonts w:ascii="Arial" w:eastAsia="Times New Roman" w:hAnsi="Arial" w:cs="Arial"/>
          <w:sz w:val="20"/>
          <w:szCs w:val="20"/>
          <w:lang w:eastAsia="de-DE"/>
        </w:rPr>
        <w:t>ß</w:t>
      </w:r>
      <w:r w:rsidR="00D479AE" w:rsidRPr="00962E5C">
        <w:rPr>
          <w:rFonts w:ascii="Arial" w:eastAsia="Times New Roman" w:hAnsi="Arial" w:cs="Arial"/>
          <w:sz w:val="20"/>
          <w:szCs w:val="20"/>
          <w:lang w:eastAsia="de-DE"/>
        </w:rPr>
        <w:t>nahmen dienen ihrer Sicherheit. Ein Versto</w:t>
      </w:r>
      <w:r w:rsidR="00C02D00" w:rsidRPr="00962E5C">
        <w:rPr>
          <w:rFonts w:ascii="Arial" w:eastAsia="Times New Roman" w:hAnsi="Arial" w:cs="Arial"/>
          <w:sz w:val="20"/>
          <w:szCs w:val="20"/>
          <w:lang w:eastAsia="de-DE"/>
        </w:rPr>
        <w:t>ß</w:t>
      </w:r>
      <w:r w:rsidR="00D479AE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 gegen diese Sicherheitsbestimmungen führt zum </w:t>
      </w:r>
      <w:r w:rsidRPr="00962E5C">
        <w:rPr>
          <w:rFonts w:ascii="Arial" w:eastAsia="Times New Roman" w:hAnsi="Arial" w:cs="Arial"/>
          <w:sz w:val="20"/>
          <w:szCs w:val="20"/>
          <w:lang w:eastAsia="de-DE"/>
        </w:rPr>
        <w:t>Aus</w:t>
      </w:r>
      <w:r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Pr="00962E5C">
        <w:rPr>
          <w:rFonts w:ascii="Arial" w:eastAsia="Times New Roman" w:hAnsi="Arial" w:cs="Arial"/>
          <w:sz w:val="20"/>
          <w:szCs w:val="20"/>
          <w:lang w:eastAsia="de-DE"/>
        </w:rPr>
        <w:t>chluss</w:t>
      </w:r>
      <w:r w:rsidR="00D479AE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 von der Behandlung</w:t>
      </w:r>
      <w:r w:rsidR="00C02D00" w:rsidRPr="00962E5C">
        <w:rPr>
          <w:rFonts w:ascii="Arial" w:eastAsia="Times New Roman" w:hAnsi="Arial" w:cs="Arial"/>
          <w:sz w:val="20"/>
          <w:szCs w:val="20"/>
          <w:lang w:eastAsia="de-DE"/>
        </w:rPr>
        <w:t>!</w:t>
      </w:r>
    </w:p>
    <w:p w:rsidR="002A541E" w:rsidRPr="00962E5C" w:rsidRDefault="00F11581" w:rsidP="00C02D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lastRenderedPageBreak/>
        <w:t>Zur Überwachung legen wir Ihnen v</w:t>
      </w:r>
      <w:r w:rsidR="00D479AE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or Beginn der Behandlung Geräte zur permanenten Herz- Kreislaufüberwachung an. </w:t>
      </w:r>
    </w:p>
    <w:p w:rsidR="00C10D52" w:rsidRDefault="00C02D00" w:rsidP="00C02D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Vor der </w:t>
      </w:r>
      <w:proofErr w:type="spellStart"/>
      <w:r w:rsidRPr="00962E5C">
        <w:rPr>
          <w:rFonts w:ascii="Arial" w:eastAsia="Times New Roman" w:hAnsi="Arial" w:cs="Arial"/>
          <w:sz w:val="20"/>
          <w:szCs w:val="20"/>
          <w:lang w:eastAsia="de-DE"/>
        </w:rPr>
        <w:t>Ketamininfusion</w:t>
      </w:r>
      <w:proofErr w:type="spellEnd"/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 erhalten </w:t>
      </w:r>
      <w:r w:rsidR="00C10D5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ie sedierende </w:t>
      </w:r>
      <w:r w:rsidR="002A541E" w:rsidRPr="00962E5C">
        <w:rPr>
          <w:rFonts w:ascii="Arial" w:eastAsia="Times New Roman" w:hAnsi="Arial" w:cs="Arial"/>
          <w:sz w:val="20"/>
          <w:szCs w:val="20"/>
          <w:lang w:eastAsia="de-DE"/>
        </w:rPr>
        <w:t>Medikamente</w:t>
      </w:r>
      <w:r w:rsidRPr="00962E5C">
        <w:rPr>
          <w:rFonts w:ascii="Arial" w:eastAsia="Times New Roman" w:hAnsi="Arial" w:cs="Arial"/>
          <w:sz w:val="20"/>
          <w:szCs w:val="20"/>
          <w:lang w:eastAsia="de-DE"/>
        </w:rPr>
        <w:t>. Diese sollen die psychodelischen Nebenwirkungen des Wirkstoffes dämpfen. Die anschlie</w:t>
      </w:r>
      <w:r w:rsidR="00962E5C">
        <w:rPr>
          <w:rFonts w:ascii="Arial" w:eastAsia="Times New Roman" w:hAnsi="Arial" w:cs="Arial"/>
          <w:sz w:val="20"/>
          <w:szCs w:val="20"/>
          <w:lang w:eastAsia="de-DE"/>
        </w:rPr>
        <w:t>ß</w:t>
      </w: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end beginnende </w:t>
      </w:r>
      <w:proofErr w:type="spellStart"/>
      <w:r w:rsidRPr="00962E5C">
        <w:rPr>
          <w:rFonts w:ascii="Arial" w:eastAsia="Times New Roman" w:hAnsi="Arial" w:cs="Arial"/>
          <w:sz w:val="20"/>
          <w:szCs w:val="20"/>
          <w:lang w:eastAsia="de-DE"/>
        </w:rPr>
        <w:t>Ketamininfusionstherapie</w:t>
      </w:r>
      <w:proofErr w:type="spellEnd"/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 erfolgt über einen Perfusor. Dieser gibt die von einem Narkosearzt eingestellte Dosierung (bis zu 0,25 mg/</w:t>
      </w:r>
      <w:proofErr w:type="spellStart"/>
      <w:r w:rsidRPr="00962E5C">
        <w:rPr>
          <w:rFonts w:ascii="Arial" w:eastAsia="Times New Roman" w:hAnsi="Arial" w:cs="Arial"/>
          <w:sz w:val="20"/>
          <w:szCs w:val="20"/>
          <w:lang w:eastAsia="de-DE"/>
        </w:rPr>
        <w:t>kgKG</w:t>
      </w:r>
      <w:proofErr w:type="spellEnd"/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/h) konstant ab. Die Gabe erfolgt über </w:t>
      </w:r>
      <w:r w:rsidR="00503164">
        <w:rPr>
          <w:rFonts w:ascii="Arial" w:eastAsia="Times New Roman" w:hAnsi="Arial" w:cs="Arial"/>
          <w:sz w:val="20"/>
          <w:szCs w:val="20"/>
          <w:lang w:eastAsia="de-DE"/>
        </w:rPr>
        <w:t>90</w:t>
      </w: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 Minuten. Der Narkosearzt hält sich während der Therapie immer in Ihrer Nähe auf. Er entscheidet </w:t>
      </w:r>
      <w:r w:rsidR="00691600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egebenenfalls über den Abbruch der Therapie. Im Anschluss werden sie noch ca. </w:t>
      </w:r>
      <w:r w:rsidR="00503164">
        <w:rPr>
          <w:rFonts w:ascii="Arial" w:eastAsia="Times New Roman" w:hAnsi="Arial" w:cs="Arial"/>
          <w:sz w:val="20"/>
          <w:szCs w:val="20"/>
          <w:lang w:eastAsia="de-DE"/>
        </w:rPr>
        <w:t xml:space="preserve">90 min </w:t>
      </w:r>
      <w:r w:rsidR="00C10D52">
        <w:rPr>
          <w:rFonts w:ascii="Arial" w:eastAsia="Times New Roman" w:hAnsi="Arial" w:cs="Arial"/>
          <w:sz w:val="20"/>
          <w:szCs w:val="20"/>
          <w:lang w:eastAsia="de-DE"/>
        </w:rPr>
        <w:t xml:space="preserve">in unserer Praxis </w:t>
      </w: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betreut. </w:t>
      </w:r>
      <w:r w:rsidR="00C10D52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Die Gesamtdauer der Behandlung dauert etwa </w:t>
      </w:r>
      <w:r w:rsidR="00C10D52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C10D52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 Stunden</w:t>
      </w:r>
      <w:r w:rsidR="00C10D52">
        <w:rPr>
          <w:rFonts w:ascii="Arial" w:eastAsia="Times New Roman" w:hAnsi="Arial" w:cs="Arial"/>
          <w:sz w:val="20"/>
          <w:szCs w:val="20"/>
          <w:lang w:eastAsia="de-DE"/>
        </w:rPr>
        <w:t>. Anschließend können Sie abgeholt werden.</w:t>
      </w:r>
      <w:r w:rsidR="0033602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C10D52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Getränke dürfen </w:t>
      </w:r>
      <w:r w:rsidR="00C10D5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C10D52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ie unmittelbar </w:t>
      </w:r>
      <w:r w:rsidR="00C10D52">
        <w:rPr>
          <w:rFonts w:ascii="Arial" w:eastAsia="Times New Roman" w:hAnsi="Arial" w:cs="Arial"/>
          <w:sz w:val="20"/>
          <w:szCs w:val="20"/>
          <w:lang w:eastAsia="de-DE"/>
        </w:rPr>
        <w:t xml:space="preserve">nach der Behandlung </w:t>
      </w:r>
      <w:r w:rsidR="00C10D52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zu sich nehmen. Eine erste Mahlzeit weitere zwei Stunde später. </w:t>
      </w:r>
    </w:p>
    <w:p w:rsidR="0033602A" w:rsidRPr="00962E5C" w:rsidRDefault="0033602A" w:rsidP="003360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Die Entlassung erfolgt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nach einem Entlassungsgespräch </w:t>
      </w:r>
      <w:r w:rsidRPr="00962E5C">
        <w:rPr>
          <w:rFonts w:ascii="Arial" w:eastAsia="Times New Roman" w:hAnsi="Arial" w:cs="Arial"/>
          <w:sz w:val="20"/>
          <w:szCs w:val="20"/>
          <w:lang w:eastAsia="de-DE"/>
        </w:rPr>
        <w:t>durch den betreuenden Narkosearzt!</w:t>
      </w:r>
    </w:p>
    <w:p w:rsidR="00E63F55" w:rsidRPr="00962E5C" w:rsidRDefault="00E63F55" w:rsidP="00C02D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Die Behandlung erfolgt einmal pro Woche</w:t>
      </w:r>
      <w:r w:rsidR="00C10D52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über vier aufeinanderfolgende Wochen. Anschließend </w:t>
      </w:r>
      <w:r w:rsidR="00C10D52">
        <w:rPr>
          <w:rFonts w:ascii="Arial" w:eastAsia="Times New Roman" w:hAnsi="Arial" w:cs="Arial"/>
          <w:sz w:val="20"/>
          <w:szCs w:val="20"/>
          <w:lang w:eastAsia="de-DE"/>
        </w:rPr>
        <w:t>noch zweimal im Abstand von 2-3 Wochen</w:t>
      </w:r>
      <w:r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="00C10D52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C10D52">
        <w:rPr>
          <w:rFonts w:ascii="Arial" w:eastAsia="Times New Roman" w:hAnsi="Arial" w:cs="Arial"/>
          <w:sz w:val="20"/>
          <w:szCs w:val="20"/>
          <w:lang w:eastAsia="de-DE"/>
        </w:rPr>
        <w:t xml:space="preserve">Insgesamt erhalten Sie 6 Gaben.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Bitte planen sie den Algorithmus so ein.</w:t>
      </w:r>
    </w:p>
    <w:p w:rsidR="000535E1" w:rsidRPr="00962E5C" w:rsidRDefault="000535E1" w:rsidP="000535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Kosten der intravenösen </w:t>
      </w:r>
      <w:proofErr w:type="spellStart"/>
      <w:r w:rsidRPr="00962E5C">
        <w:rPr>
          <w:rFonts w:ascii="Arial" w:eastAsia="Times New Roman" w:hAnsi="Arial" w:cs="Arial"/>
          <w:b/>
          <w:sz w:val="20"/>
          <w:szCs w:val="20"/>
          <w:lang w:eastAsia="de-DE"/>
        </w:rPr>
        <w:t>Ketamintherapie</w:t>
      </w:r>
      <w:proofErr w:type="spellEnd"/>
      <w:r w:rsidRPr="00962E5C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</w:t>
      </w:r>
    </w:p>
    <w:p w:rsidR="00C62085" w:rsidRPr="00962E5C" w:rsidRDefault="000535E1" w:rsidP="000535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Die Kosten der intravenösen </w:t>
      </w:r>
      <w:proofErr w:type="spellStart"/>
      <w:r w:rsidRPr="00962E5C">
        <w:rPr>
          <w:rFonts w:ascii="Arial" w:eastAsia="Times New Roman" w:hAnsi="Arial" w:cs="Arial"/>
          <w:sz w:val="20"/>
          <w:szCs w:val="20"/>
          <w:lang w:eastAsia="de-DE"/>
        </w:rPr>
        <w:t>Ketamintherapie</w:t>
      </w:r>
      <w:proofErr w:type="spellEnd"/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 werden zum Zeitpunkt von den</w:t>
      </w:r>
      <w:r w:rsidR="00503164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C62085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gesetzlichen Krankenkassen </w:t>
      </w: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noch nicht </w:t>
      </w:r>
      <w:r w:rsidR="00503164">
        <w:rPr>
          <w:rFonts w:ascii="Arial" w:eastAsia="Times New Roman" w:hAnsi="Arial" w:cs="Arial"/>
          <w:sz w:val="20"/>
          <w:szCs w:val="20"/>
          <w:lang w:eastAsia="de-DE"/>
        </w:rPr>
        <w:t>vol</w:t>
      </w:r>
      <w:r w:rsidR="00A845FE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503164">
        <w:rPr>
          <w:rFonts w:ascii="Arial" w:eastAsia="Times New Roman" w:hAnsi="Arial" w:cs="Arial"/>
          <w:sz w:val="20"/>
          <w:szCs w:val="20"/>
          <w:lang w:eastAsia="de-DE"/>
        </w:rPr>
        <w:t xml:space="preserve">ständig </w:t>
      </w: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übernommen. Versicherte von </w:t>
      </w:r>
      <w:r w:rsidR="00C62085" w:rsidRPr="00962E5C">
        <w:rPr>
          <w:rFonts w:ascii="Arial" w:eastAsia="Times New Roman" w:hAnsi="Arial" w:cs="Arial"/>
          <w:sz w:val="20"/>
          <w:szCs w:val="20"/>
          <w:lang w:eastAsia="de-DE"/>
        </w:rPr>
        <w:t>Privatversicherungen</w:t>
      </w:r>
      <w:r w:rsidR="00C62085" w:rsidRPr="00962E5C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können</w:t>
      </w:r>
      <w:r w:rsidR="00C62085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 eine</w:t>
      </w: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C62085"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Kostenübernahme </w:t>
      </w:r>
      <w:r w:rsidRPr="00962E5C">
        <w:rPr>
          <w:rFonts w:ascii="Arial" w:eastAsia="Times New Roman" w:hAnsi="Arial" w:cs="Arial"/>
          <w:sz w:val="20"/>
          <w:szCs w:val="20"/>
          <w:lang w:eastAsia="de-DE"/>
        </w:rPr>
        <w:t xml:space="preserve">beantragen. </w:t>
      </w:r>
    </w:p>
    <w:p w:rsidR="00EB2E8E" w:rsidRPr="00962E5C" w:rsidRDefault="002A541E" w:rsidP="00C620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Nebenwirkungen </w:t>
      </w:r>
      <w:r w:rsidR="008257C8" w:rsidRPr="00962E5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der Behandlung </w:t>
      </w:r>
    </w:p>
    <w:p w:rsidR="000535E1" w:rsidRPr="00962E5C" w:rsidRDefault="000535E1" w:rsidP="00962E5C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bCs/>
          <w:sz w:val="20"/>
          <w:szCs w:val="20"/>
          <w:lang w:eastAsia="de-DE"/>
        </w:rPr>
        <w:t>Psychodelische Nebenwirkungen - während der Behandlung können alle Sinneswahrnehmungen verstärkt und insbesondere auch verzerrt wahrgenommen werden</w:t>
      </w:r>
    </w:p>
    <w:p w:rsidR="0062501B" w:rsidRPr="00962E5C" w:rsidRDefault="003E64C8" w:rsidP="00962E5C">
      <w:pPr>
        <w:pStyle w:val="Listenabsatz"/>
        <w:numPr>
          <w:ilvl w:val="0"/>
          <w:numId w:val="6"/>
        </w:num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bCs/>
          <w:sz w:val="20"/>
          <w:szCs w:val="20"/>
          <w:lang w:eastAsia="de-DE"/>
        </w:rPr>
        <w:t>Bei niedrigen Dosierungen stellen sich Halluzinationen ein- die Wahrnehmung von Zeit und Raum ist verzerrt</w:t>
      </w:r>
    </w:p>
    <w:p w:rsidR="0062501B" w:rsidRPr="00962E5C" w:rsidRDefault="003E64C8" w:rsidP="00962E5C">
      <w:pPr>
        <w:pStyle w:val="Listenabsatz"/>
        <w:numPr>
          <w:ilvl w:val="0"/>
          <w:numId w:val="6"/>
        </w:num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bCs/>
          <w:sz w:val="20"/>
          <w:szCs w:val="20"/>
          <w:lang w:eastAsia="de-DE"/>
        </w:rPr>
        <w:t>höhere Dosierungen können so genannte</w:t>
      </w:r>
      <w:r w:rsidRPr="00962E5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Nahtoderlebnisse</w:t>
      </w:r>
      <w:r w:rsidRPr="00962E5C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führen</w:t>
      </w:r>
    </w:p>
    <w:p w:rsidR="0062501B" w:rsidRPr="00962E5C" w:rsidRDefault="003E64C8" w:rsidP="00962E5C">
      <w:pPr>
        <w:pStyle w:val="Listenabsatz"/>
        <w:numPr>
          <w:ilvl w:val="0"/>
          <w:numId w:val="6"/>
        </w:num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es entsteht das Gefühl den eigenen Körper zu verlassen </w:t>
      </w:r>
    </w:p>
    <w:p w:rsidR="000535E1" w:rsidRPr="00962E5C" w:rsidRDefault="00962E5C" w:rsidP="00962E5C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a</w:t>
      </w:r>
      <w:r w:rsidR="008257C8" w:rsidRPr="00962E5C">
        <w:rPr>
          <w:rFonts w:ascii="Arial" w:eastAsia="Times New Roman" w:hAnsi="Arial" w:cs="Arial"/>
          <w:bCs/>
          <w:sz w:val="20"/>
          <w:szCs w:val="20"/>
          <w:lang w:eastAsia="de-DE"/>
        </w:rPr>
        <w:t>usgeprägte Hypersalivation</w:t>
      </w:r>
    </w:p>
    <w:p w:rsidR="004810A0" w:rsidRPr="00962E5C" w:rsidRDefault="004810A0" w:rsidP="00962E5C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bCs/>
          <w:sz w:val="20"/>
          <w:szCs w:val="20"/>
          <w:lang w:eastAsia="de-DE"/>
        </w:rPr>
        <w:t>Steigerung des Blutdruckes und der Herzfrequenz</w:t>
      </w:r>
    </w:p>
    <w:p w:rsidR="00EB2E8E" w:rsidRPr="00962E5C" w:rsidRDefault="000535E1" w:rsidP="00EB2E8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Kontraindi</w:t>
      </w:r>
      <w:r w:rsidR="008257C8" w:rsidRPr="00962E5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kationen</w:t>
      </w:r>
    </w:p>
    <w:p w:rsidR="008257C8" w:rsidRPr="00962E5C" w:rsidRDefault="008257C8" w:rsidP="008257C8">
      <w:pPr>
        <w:pStyle w:val="Listenabsatz"/>
        <w:numPr>
          <w:ilvl w:val="0"/>
          <w:numId w:val="8"/>
        </w:numPr>
        <w:spacing w:before="100" w:beforeAutospacing="1" w:after="100" w:afterAutospacing="1"/>
        <w:outlineLvl w:val="1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Glaukom </w:t>
      </w:r>
      <w:r w:rsidR="00E63F55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- </w:t>
      </w:r>
      <w:r w:rsidRPr="00962E5C">
        <w:rPr>
          <w:rFonts w:ascii="Arial" w:eastAsia="Times New Roman" w:hAnsi="Arial" w:cs="Arial"/>
          <w:bCs/>
          <w:sz w:val="20"/>
          <w:szCs w:val="20"/>
          <w:lang w:eastAsia="de-DE"/>
        </w:rPr>
        <w:t>„Grüner Star“</w:t>
      </w:r>
    </w:p>
    <w:p w:rsidR="008257C8" w:rsidRDefault="008257C8" w:rsidP="008257C8">
      <w:pPr>
        <w:pStyle w:val="Listenabsatz"/>
        <w:numPr>
          <w:ilvl w:val="0"/>
          <w:numId w:val="8"/>
        </w:numPr>
        <w:spacing w:before="100" w:beforeAutospacing="1" w:after="100" w:afterAutospacing="1"/>
        <w:outlineLvl w:val="1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Herzinsuffizienz </w:t>
      </w:r>
    </w:p>
    <w:p w:rsidR="001820C0" w:rsidRDefault="00E63F55" w:rsidP="00FB239E">
      <w:pPr>
        <w:pStyle w:val="Listenabsatz"/>
        <w:numPr>
          <w:ilvl w:val="0"/>
          <w:numId w:val="8"/>
        </w:numPr>
        <w:spacing w:before="100" w:beforeAutospacing="1" w:after="100" w:afterAutospacing="1"/>
        <w:outlineLvl w:val="1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1820C0">
        <w:rPr>
          <w:rFonts w:ascii="Arial" w:eastAsia="Times New Roman" w:hAnsi="Arial" w:cs="Arial"/>
          <w:bCs/>
          <w:sz w:val="20"/>
          <w:szCs w:val="20"/>
          <w:lang w:eastAsia="de-DE"/>
        </w:rPr>
        <w:t>Herzr</w:t>
      </w:r>
      <w:r w:rsidR="00CB52FA">
        <w:rPr>
          <w:rFonts w:ascii="Arial" w:eastAsia="Times New Roman" w:hAnsi="Arial" w:cs="Arial"/>
          <w:bCs/>
          <w:sz w:val="20"/>
          <w:szCs w:val="20"/>
          <w:lang w:eastAsia="de-DE"/>
        </w:rPr>
        <w:t>h</w:t>
      </w:r>
      <w:r w:rsidR="001820C0" w:rsidRPr="001820C0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ythmusstörungen </w:t>
      </w:r>
    </w:p>
    <w:p w:rsidR="008257C8" w:rsidRPr="001820C0" w:rsidRDefault="008257C8" w:rsidP="00FB239E">
      <w:pPr>
        <w:pStyle w:val="Listenabsatz"/>
        <w:numPr>
          <w:ilvl w:val="0"/>
          <w:numId w:val="8"/>
        </w:numPr>
        <w:spacing w:before="100" w:beforeAutospacing="1" w:after="100" w:afterAutospacing="1"/>
        <w:outlineLvl w:val="1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1820C0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Koronare Herzkrankheit </w:t>
      </w:r>
    </w:p>
    <w:p w:rsidR="00423E21" w:rsidRPr="00962E5C" w:rsidRDefault="00423E21" w:rsidP="008257C8">
      <w:pPr>
        <w:pStyle w:val="Listenabsatz"/>
        <w:numPr>
          <w:ilvl w:val="0"/>
          <w:numId w:val="8"/>
        </w:numPr>
        <w:spacing w:before="100" w:beforeAutospacing="1" w:after="100" w:afterAutospacing="1"/>
        <w:outlineLvl w:val="1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bCs/>
          <w:sz w:val="20"/>
          <w:szCs w:val="20"/>
          <w:lang w:eastAsia="de-DE"/>
        </w:rPr>
        <w:t>Angeborene oder erworbene Herzfehler</w:t>
      </w:r>
    </w:p>
    <w:p w:rsidR="004810A0" w:rsidRPr="00962E5C" w:rsidRDefault="004810A0" w:rsidP="00423E21">
      <w:pPr>
        <w:pStyle w:val="Listenabsatz"/>
        <w:numPr>
          <w:ilvl w:val="0"/>
          <w:numId w:val="8"/>
        </w:numPr>
        <w:spacing w:before="100" w:beforeAutospacing="1" w:after="100" w:afterAutospacing="1"/>
        <w:outlineLvl w:val="1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Schlecht </w:t>
      </w:r>
      <w:r w:rsidR="00423E21" w:rsidRPr="00962E5C">
        <w:rPr>
          <w:rFonts w:ascii="Arial" w:eastAsia="Times New Roman" w:hAnsi="Arial" w:cs="Arial"/>
          <w:bCs/>
          <w:sz w:val="20"/>
          <w:szCs w:val="20"/>
          <w:lang w:eastAsia="de-DE"/>
        </w:rPr>
        <w:t>eingestellte Hyperthyreo</w:t>
      </w:r>
      <w:r w:rsidRPr="00962E5C">
        <w:rPr>
          <w:rFonts w:ascii="Arial" w:eastAsia="Times New Roman" w:hAnsi="Arial" w:cs="Arial"/>
          <w:bCs/>
          <w:sz w:val="20"/>
          <w:szCs w:val="20"/>
          <w:lang w:eastAsia="de-DE"/>
        </w:rPr>
        <w:t>se</w:t>
      </w:r>
    </w:p>
    <w:p w:rsidR="00423E21" w:rsidRPr="00962E5C" w:rsidRDefault="004810A0" w:rsidP="00B43806">
      <w:pPr>
        <w:pStyle w:val="Listenabsatz"/>
        <w:numPr>
          <w:ilvl w:val="0"/>
          <w:numId w:val="8"/>
        </w:numPr>
        <w:spacing w:before="100" w:beforeAutospacing="1" w:after="100" w:afterAutospacing="1"/>
        <w:outlineLvl w:val="1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962E5C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Unversorgte oder versorgte </w:t>
      </w:r>
      <w:r w:rsidR="00423E21" w:rsidRPr="00962E5C">
        <w:rPr>
          <w:rFonts w:ascii="Arial" w:eastAsia="Times New Roman" w:hAnsi="Arial" w:cs="Arial"/>
          <w:bCs/>
          <w:sz w:val="20"/>
          <w:szCs w:val="20"/>
          <w:lang w:eastAsia="de-DE"/>
        </w:rPr>
        <w:t>Aneurysmen</w:t>
      </w:r>
    </w:p>
    <w:p w:rsidR="003E64C8" w:rsidRPr="00E63F55" w:rsidRDefault="008257C8" w:rsidP="00E22B60">
      <w:pPr>
        <w:pStyle w:val="Listenabsatz"/>
        <w:numPr>
          <w:ilvl w:val="0"/>
          <w:numId w:val="8"/>
        </w:numPr>
        <w:spacing w:before="100" w:beforeAutospacing="1" w:after="100" w:afterAutospacing="1"/>
        <w:outlineLvl w:val="1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E63F55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Vorbestehende Hirnschäden </w:t>
      </w:r>
      <w:bookmarkStart w:id="1" w:name="_GoBack"/>
      <w:bookmarkEnd w:id="1"/>
    </w:p>
    <w:p w:rsidR="003E64C8" w:rsidRPr="00962E5C" w:rsidRDefault="003E64C8" w:rsidP="003E64C8">
      <w:pPr>
        <w:pStyle w:val="Listenabsatz"/>
        <w:spacing w:before="100" w:beforeAutospacing="1" w:after="100" w:afterAutospacing="1"/>
        <w:outlineLvl w:val="1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sectPr w:rsidR="003E64C8" w:rsidRPr="00962E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2FE"/>
    <w:multiLevelType w:val="multilevel"/>
    <w:tmpl w:val="CD9E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1439E"/>
    <w:multiLevelType w:val="multilevel"/>
    <w:tmpl w:val="E66C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12526"/>
    <w:multiLevelType w:val="hybridMultilevel"/>
    <w:tmpl w:val="96745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C4F2C"/>
    <w:multiLevelType w:val="hybridMultilevel"/>
    <w:tmpl w:val="1A5EE3B2"/>
    <w:lvl w:ilvl="0" w:tplc="D42661F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70830C">
      <w:start w:val="195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2E76E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48913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CA9E1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F03E1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089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509AD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3EA66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EC067E4"/>
    <w:multiLevelType w:val="hybridMultilevel"/>
    <w:tmpl w:val="BC08EE74"/>
    <w:lvl w:ilvl="0" w:tplc="99D614C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68A876">
      <w:start w:val="195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F28DB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E4CE1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22DB1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60B67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C2EC9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C8C19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A0ADF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6BA2D45"/>
    <w:multiLevelType w:val="hybridMultilevel"/>
    <w:tmpl w:val="CA662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63F13"/>
    <w:multiLevelType w:val="hybridMultilevel"/>
    <w:tmpl w:val="02389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27F83"/>
    <w:multiLevelType w:val="multilevel"/>
    <w:tmpl w:val="345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4947D5"/>
    <w:multiLevelType w:val="multilevel"/>
    <w:tmpl w:val="E4C0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85"/>
    <w:rsid w:val="000535E1"/>
    <w:rsid w:val="001820C0"/>
    <w:rsid w:val="002477A0"/>
    <w:rsid w:val="002A541E"/>
    <w:rsid w:val="0033602A"/>
    <w:rsid w:val="003E64C8"/>
    <w:rsid w:val="00423E21"/>
    <w:rsid w:val="004810A0"/>
    <w:rsid w:val="00503164"/>
    <w:rsid w:val="00545DEA"/>
    <w:rsid w:val="005B00CE"/>
    <w:rsid w:val="0062501B"/>
    <w:rsid w:val="00685BBC"/>
    <w:rsid w:val="00691600"/>
    <w:rsid w:val="007A5DF5"/>
    <w:rsid w:val="008257C8"/>
    <w:rsid w:val="008518FE"/>
    <w:rsid w:val="00943302"/>
    <w:rsid w:val="00962E5C"/>
    <w:rsid w:val="00982A0D"/>
    <w:rsid w:val="00A845FE"/>
    <w:rsid w:val="00B20016"/>
    <w:rsid w:val="00B43806"/>
    <w:rsid w:val="00BA4B90"/>
    <w:rsid w:val="00C02D00"/>
    <w:rsid w:val="00C10D52"/>
    <w:rsid w:val="00C62085"/>
    <w:rsid w:val="00CB52FA"/>
    <w:rsid w:val="00CE0C29"/>
    <w:rsid w:val="00D25345"/>
    <w:rsid w:val="00D479AE"/>
    <w:rsid w:val="00E63F55"/>
    <w:rsid w:val="00E6601D"/>
    <w:rsid w:val="00EB2E8E"/>
    <w:rsid w:val="00F1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3C64"/>
  <w15:chartTrackingRefBased/>
  <w15:docId w15:val="{B7F5EC65-AD01-40E0-8118-709FE7EB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B2E8E"/>
  </w:style>
  <w:style w:type="paragraph" w:styleId="berschrift1">
    <w:name w:val="heading 1"/>
    <w:basedOn w:val="Standard"/>
    <w:next w:val="Standard"/>
    <w:link w:val="berschrift1Zchn"/>
    <w:uiPriority w:val="9"/>
    <w:qFormat/>
    <w:rsid w:val="00EB2E8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2E8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B2E8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B2E8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B2E8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B2E8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2E8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2E8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2E8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18F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B2E8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2E8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B2E8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B2E8E"/>
    <w:rPr>
      <w:rFonts w:asciiTheme="majorHAnsi" w:eastAsiaTheme="majorEastAsia" w:hAnsiTheme="majorHAnsi" w:cstheme="majorBidi"/>
      <w:cap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B2E8E"/>
    <w:rPr>
      <w:rFonts w:asciiTheme="majorHAnsi" w:eastAsiaTheme="majorEastAsia" w:hAnsiTheme="majorHAnsi" w:cstheme="majorBidi"/>
      <w:i/>
      <w:iCs/>
      <w:cap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2E8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2E8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2E8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2E8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B2E8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Standard"/>
    <w:next w:val="Standard"/>
    <w:link w:val="TitelZchn"/>
    <w:uiPriority w:val="10"/>
    <w:qFormat/>
    <w:rsid w:val="00EB2E8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EB2E8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2E8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2E8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Fett">
    <w:name w:val="Strong"/>
    <w:basedOn w:val="Absatz-Standardschriftart"/>
    <w:uiPriority w:val="22"/>
    <w:qFormat/>
    <w:rsid w:val="00EB2E8E"/>
    <w:rPr>
      <w:b/>
      <w:bCs/>
    </w:rPr>
  </w:style>
  <w:style w:type="character" w:styleId="Hervorhebung">
    <w:name w:val="Emphasis"/>
    <w:basedOn w:val="Absatz-Standardschriftart"/>
    <w:uiPriority w:val="20"/>
    <w:qFormat/>
    <w:rsid w:val="00EB2E8E"/>
    <w:rPr>
      <w:i/>
      <w:iCs/>
    </w:rPr>
  </w:style>
  <w:style w:type="paragraph" w:styleId="KeinLeerraum">
    <w:name w:val="No Spacing"/>
    <w:uiPriority w:val="1"/>
    <w:qFormat/>
    <w:rsid w:val="00EB2E8E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B2E8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ZitatZchn">
    <w:name w:val="Zitat Zchn"/>
    <w:basedOn w:val="Absatz-Standardschriftart"/>
    <w:link w:val="Zitat"/>
    <w:uiPriority w:val="29"/>
    <w:rsid w:val="00EB2E8E"/>
    <w:rPr>
      <w:rFonts w:asciiTheme="majorHAnsi" w:eastAsiaTheme="majorEastAsia" w:hAnsiTheme="majorHAnsi" w:cstheme="majorBidi"/>
      <w:sz w:val="25"/>
      <w:szCs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B2E8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B2E8E"/>
    <w:rPr>
      <w:color w:val="404040" w:themeColor="text1" w:themeTint="BF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EB2E8E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EB2E8E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EB2E8E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B2E8E"/>
    <w:rPr>
      <w:b/>
      <w:bCs/>
      <w:caps w:val="0"/>
      <w:smallCaps/>
      <w:color w:val="auto"/>
      <w:spacing w:val="3"/>
      <w:u w:val="single"/>
    </w:rPr>
  </w:style>
  <w:style w:type="character" w:styleId="Buchtitel">
    <w:name w:val="Book Title"/>
    <w:basedOn w:val="Absatz-Standardschriftart"/>
    <w:uiPriority w:val="33"/>
    <w:qFormat/>
    <w:rsid w:val="00EB2E8E"/>
    <w:rPr>
      <w:b/>
      <w:bCs/>
      <w:smallCaps/>
      <w:spacing w:val="7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B2E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6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6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0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1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0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61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8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9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55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7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Praxis</cp:lastModifiedBy>
  <cp:revision>17</cp:revision>
  <dcterms:created xsi:type="dcterms:W3CDTF">2023-09-28T17:07:00Z</dcterms:created>
  <dcterms:modified xsi:type="dcterms:W3CDTF">2023-09-29T19:40:00Z</dcterms:modified>
</cp:coreProperties>
</file>