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B8" w:rsidRPr="00D035B8" w:rsidRDefault="008665F9" w:rsidP="00D035B8">
      <w:pPr>
        <w:pStyle w:val="Kopfzeile"/>
        <w:rPr>
          <w:b/>
          <w:sz w:val="32"/>
          <w:szCs w:val="32"/>
        </w:rPr>
      </w:pPr>
      <w:r w:rsidRPr="00D035B8">
        <w:rPr>
          <w:b/>
          <w:noProof/>
          <w:sz w:val="40"/>
          <w:szCs w:val="40"/>
          <w:lang w:eastAsia="de-DE"/>
        </w:rPr>
        <w:drawing>
          <wp:anchor distT="0" distB="0" distL="114300" distR="114300" simplePos="0" relativeHeight="251659264" behindDoc="0" locked="0" layoutInCell="1" allowOverlap="1" wp14:anchorId="3BF3F5AB" wp14:editId="192478CA">
            <wp:simplePos x="0" y="0"/>
            <wp:positionH relativeFrom="column">
              <wp:posOffset>3767455</wp:posOffset>
            </wp:positionH>
            <wp:positionV relativeFrom="paragraph">
              <wp:posOffset>-4445</wp:posOffset>
            </wp:positionV>
            <wp:extent cx="2085975" cy="915214"/>
            <wp:effectExtent l="0" t="0" r="0" b="0"/>
            <wp:wrapNone/>
            <wp:docPr id="2" name="Grafik 2" descr="C:\Users\SPRECH~1\AppData\Local\Temp\$$dv$$\LogoAmbul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ECH~1\AppData\Local\Temp\$$dv$$\LogoAmbulan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91521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0"/>
          <w:szCs w:val="40"/>
          <w:lang w:eastAsia="de-DE"/>
        </w:rPr>
        <mc:AlternateContent>
          <mc:Choice Requires="wps">
            <w:drawing>
              <wp:anchor distT="0" distB="0" distL="114300" distR="114300" simplePos="0" relativeHeight="251660288" behindDoc="0" locked="0" layoutInCell="1" allowOverlap="1" wp14:anchorId="2C114C25" wp14:editId="2EA2F093">
                <wp:simplePos x="0" y="0"/>
                <wp:positionH relativeFrom="column">
                  <wp:posOffset>-42545</wp:posOffset>
                </wp:positionH>
                <wp:positionV relativeFrom="paragraph">
                  <wp:posOffset>-233045</wp:posOffset>
                </wp:positionV>
                <wp:extent cx="57531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5pt,-18.35pt" to="449.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" strokecolor="black [3040]"/>
            </w:pict>
          </mc:Fallback>
        </mc:AlternateContent>
      </w:r>
      <w:r w:rsidR="00D035B8">
        <w:rPr>
          <w:b/>
          <w:sz w:val="32"/>
          <w:szCs w:val="32"/>
        </w:rPr>
        <w:t>Dr</w:t>
      </w:r>
      <w:r w:rsidR="00D035B8" w:rsidRPr="00D035B8">
        <w:rPr>
          <w:b/>
          <w:sz w:val="32"/>
          <w:szCs w:val="32"/>
        </w:rPr>
        <w:t xml:space="preserve">. </w:t>
      </w:r>
      <w:r w:rsidR="00D035B8">
        <w:rPr>
          <w:b/>
          <w:sz w:val="32"/>
          <w:szCs w:val="32"/>
        </w:rPr>
        <w:t xml:space="preserve">med. </w:t>
      </w:r>
      <w:r w:rsidR="00D035B8" w:rsidRPr="00D035B8">
        <w:rPr>
          <w:b/>
          <w:sz w:val="32"/>
          <w:szCs w:val="32"/>
        </w:rPr>
        <w:t>H</w:t>
      </w:r>
      <w:r w:rsidR="00D035B8">
        <w:rPr>
          <w:b/>
          <w:sz w:val="32"/>
          <w:szCs w:val="32"/>
        </w:rPr>
        <w:t>einer</w:t>
      </w:r>
      <w:r w:rsidR="00D035B8" w:rsidRPr="00D035B8">
        <w:rPr>
          <w:b/>
          <w:sz w:val="32"/>
          <w:szCs w:val="32"/>
        </w:rPr>
        <w:t xml:space="preserve"> Müller</w:t>
      </w:r>
    </w:p>
    <w:p w:rsidR="00D035B8" w:rsidRPr="008665F9" w:rsidRDefault="008665F9" w:rsidP="00D035B8">
      <w:pPr>
        <w:pStyle w:val="Kopfzeile"/>
        <w:rPr>
          <w:sz w:val="24"/>
          <w:szCs w:val="24"/>
        </w:rPr>
      </w:pPr>
      <w:r w:rsidRPr="008665F9">
        <w:rPr>
          <w:sz w:val="24"/>
          <w:szCs w:val="24"/>
        </w:rPr>
        <w:t>Facharzt für Allgemeinmedizin</w:t>
      </w:r>
    </w:p>
    <w:p w:rsidR="008665F9" w:rsidRPr="008665F9" w:rsidRDefault="00D01639" w:rsidP="00D035B8">
      <w:pPr>
        <w:pStyle w:val="Kopfzeile"/>
        <w:rPr>
          <w:sz w:val="24"/>
          <w:szCs w:val="24"/>
        </w:rPr>
      </w:pPr>
      <w:r>
        <w:rPr>
          <w:sz w:val="24"/>
          <w:szCs w:val="24"/>
        </w:rPr>
        <w:t>S</w:t>
      </w:r>
      <w:r w:rsidR="008665F9" w:rsidRPr="008665F9">
        <w:rPr>
          <w:sz w:val="24"/>
          <w:szCs w:val="24"/>
        </w:rPr>
        <w:t>pezielle Schmerztherapie</w:t>
      </w:r>
    </w:p>
    <w:p w:rsidR="008665F9" w:rsidRPr="008665F9" w:rsidRDefault="008665F9" w:rsidP="00D035B8">
      <w:pPr>
        <w:pStyle w:val="Kopfzeile"/>
        <w:rPr>
          <w:sz w:val="24"/>
          <w:szCs w:val="24"/>
        </w:rPr>
      </w:pPr>
      <w:r w:rsidRPr="008665F9">
        <w:rPr>
          <w:sz w:val="24"/>
          <w:szCs w:val="24"/>
        </w:rPr>
        <w:t>Palliativmedizin</w:t>
      </w:r>
    </w:p>
    <w:p w:rsidR="00D035B8" w:rsidRDefault="00D035B8" w:rsidP="00D035B8">
      <w:pPr>
        <w:pStyle w:val="Kopfzeile"/>
        <w:jc w:val="right"/>
        <w:rPr>
          <w:b/>
          <w:sz w:val="40"/>
          <w:szCs w:val="40"/>
        </w:rPr>
      </w:pPr>
    </w:p>
    <w:p w:rsidR="00D035B8" w:rsidRDefault="00D035B8" w:rsidP="00D035B8">
      <w:pPr>
        <w:pStyle w:val="Kopfzeile"/>
        <w:jc w:val="right"/>
      </w:pPr>
      <w:r>
        <w:rPr>
          <w:b/>
          <w:sz w:val="32"/>
          <w:szCs w:val="32"/>
        </w:rPr>
        <w:t xml:space="preserve">                         </w:t>
      </w:r>
    </w:p>
    <w:p w:rsidR="007319F4" w:rsidRDefault="00D035B8" w:rsidP="008665F9">
      <w:pPr>
        <w:jc w:val="center"/>
        <w:rPr>
          <w:b/>
          <w:sz w:val="36"/>
          <w:szCs w:val="36"/>
        </w:rPr>
      </w:pPr>
      <w:r w:rsidRPr="008665F9">
        <w:rPr>
          <w:b/>
          <w:sz w:val="36"/>
          <w:szCs w:val="36"/>
        </w:rPr>
        <w:t>Patienteninformation</w:t>
      </w:r>
    </w:p>
    <w:p w:rsidR="002367DE" w:rsidRDefault="002367DE" w:rsidP="002367DE">
      <w:pPr>
        <w:jc w:val="center"/>
        <w:rPr>
          <w:b/>
          <w:sz w:val="40"/>
          <w:szCs w:val="40"/>
        </w:rPr>
      </w:pPr>
      <w:r w:rsidRPr="002367DE">
        <w:rPr>
          <w:b/>
          <w:sz w:val="40"/>
          <w:szCs w:val="40"/>
        </w:rPr>
        <w:t>Injektion mit Hyaluron</w:t>
      </w:r>
    </w:p>
    <w:p w:rsidR="002367DE" w:rsidRPr="002367DE" w:rsidRDefault="003C2E44" w:rsidP="002367DE">
      <w:pPr>
        <w:rPr>
          <w:noProof/>
          <w:sz w:val="24"/>
          <w:szCs w:val="24"/>
          <w:lang w:eastAsia="de-DE"/>
        </w:rPr>
      </w:pPr>
      <w:r>
        <w:rPr>
          <w:noProof/>
          <w:lang w:eastAsia="de-DE"/>
        </w:rPr>
        <w:drawing>
          <wp:anchor distT="0" distB="0" distL="114300" distR="114300" simplePos="0" relativeHeight="251663360" behindDoc="1" locked="0" layoutInCell="1" allowOverlap="1" wp14:anchorId="766877FF" wp14:editId="20D07BA8">
            <wp:simplePos x="0" y="0"/>
            <wp:positionH relativeFrom="column">
              <wp:posOffset>-4445</wp:posOffset>
            </wp:positionH>
            <wp:positionV relativeFrom="paragraph">
              <wp:posOffset>339725</wp:posOffset>
            </wp:positionV>
            <wp:extent cx="2749550" cy="2286000"/>
            <wp:effectExtent l="0" t="0" r="0" b="0"/>
            <wp:wrapTight wrapText="bothSides">
              <wp:wrapPolygon edited="0">
                <wp:start x="0" y="0"/>
                <wp:lineTo x="0" y="21420"/>
                <wp:lineTo x="21400" y="21420"/>
                <wp:lineTo x="2140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ufelskreis Arthrose.png"/>
                    <pic:cNvPicPr/>
                  </pic:nvPicPr>
                  <pic:blipFill>
                    <a:blip r:embed="rId9">
                      <a:extLst>
                        <a:ext uri="{28A0092B-C50C-407E-A947-70E740481C1C}">
                          <a14:useLocalDpi xmlns:a14="http://schemas.microsoft.com/office/drawing/2010/main" val="0"/>
                        </a:ext>
                      </a:extLst>
                    </a:blip>
                    <a:stretch>
                      <a:fillRect/>
                    </a:stretch>
                  </pic:blipFill>
                  <pic:spPr>
                    <a:xfrm>
                      <a:off x="0" y="0"/>
                      <a:ext cx="2749550" cy="2286000"/>
                    </a:xfrm>
                    <a:prstGeom prst="rect">
                      <a:avLst/>
                    </a:prstGeom>
                  </pic:spPr>
                </pic:pic>
              </a:graphicData>
            </a:graphic>
            <wp14:sizeRelH relativeFrom="page">
              <wp14:pctWidth>0</wp14:pctWidth>
            </wp14:sizeRelH>
            <wp14:sizeRelV relativeFrom="page">
              <wp14:pctHeight>0</wp14:pctHeight>
            </wp14:sizeRelV>
          </wp:anchor>
        </w:drawing>
      </w:r>
      <w:r w:rsidR="002367DE" w:rsidRPr="002367DE">
        <w:rPr>
          <w:b/>
          <w:sz w:val="24"/>
          <w:szCs w:val="24"/>
        </w:rPr>
        <w:t>Arthrose – Kniearthrose ( Gonarthrose)</w:t>
      </w:r>
      <w:r w:rsidR="002367DE" w:rsidRPr="002367DE">
        <w:rPr>
          <w:noProof/>
          <w:sz w:val="24"/>
          <w:szCs w:val="24"/>
          <w:lang w:eastAsia="de-DE"/>
        </w:rPr>
        <w:t xml:space="preserve"> </w:t>
      </w:r>
    </w:p>
    <w:p w:rsidR="002367DE" w:rsidRPr="002367DE" w:rsidRDefault="003C2E44" w:rsidP="002367DE">
      <w:pPr>
        <w:rPr>
          <w:sz w:val="24"/>
          <w:szCs w:val="24"/>
        </w:rPr>
      </w:pPr>
      <w:r>
        <w:rPr>
          <w:sz w:val="24"/>
          <w:szCs w:val="24"/>
        </w:rPr>
        <w:t xml:space="preserve">                                                                                                                            </w:t>
      </w:r>
      <w:r w:rsidR="002367DE" w:rsidRPr="002367DE">
        <w:rPr>
          <w:sz w:val="24"/>
          <w:szCs w:val="24"/>
        </w:rPr>
        <w:t>Arthrose = Abnutzungserscheinung  stark belasteter Gelenke</w:t>
      </w:r>
    </w:p>
    <w:p w:rsidR="003C2E44" w:rsidRDefault="003C2E44" w:rsidP="002367DE">
      <w:pPr>
        <w:rPr>
          <w:sz w:val="24"/>
          <w:szCs w:val="24"/>
        </w:rPr>
      </w:pPr>
    </w:p>
    <w:p w:rsidR="003C2E44" w:rsidRDefault="003C2E44" w:rsidP="002367DE">
      <w:pPr>
        <w:rPr>
          <w:sz w:val="24"/>
          <w:szCs w:val="24"/>
        </w:rPr>
      </w:pPr>
    </w:p>
    <w:p w:rsidR="003C2E44" w:rsidRDefault="003C2E44" w:rsidP="002367DE">
      <w:pPr>
        <w:rPr>
          <w:sz w:val="24"/>
          <w:szCs w:val="24"/>
        </w:rPr>
      </w:pPr>
    </w:p>
    <w:p w:rsidR="003C2E44" w:rsidRDefault="003C2E44" w:rsidP="002367DE">
      <w:pPr>
        <w:rPr>
          <w:sz w:val="24"/>
          <w:szCs w:val="24"/>
        </w:rPr>
      </w:pPr>
    </w:p>
    <w:p w:rsidR="003C2E44" w:rsidRDefault="003C2E44" w:rsidP="002367DE">
      <w:pPr>
        <w:rPr>
          <w:sz w:val="24"/>
          <w:szCs w:val="24"/>
        </w:rPr>
      </w:pPr>
    </w:p>
    <w:p w:rsidR="002367DE" w:rsidRPr="002367DE" w:rsidRDefault="002367DE" w:rsidP="002367DE">
      <w:pPr>
        <w:rPr>
          <w:sz w:val="24"/>
          <w:szCs w:val="24"/>
        </w:rPr>
      </w:pPr>
      <w:r w:rsidRPr="002367DE">
        <w:rPr>
          <w:sz w:val="24"/>
          <w:szCs w:val="24"/>
        </w:rPr>
        <w:t>Der Gelenkknorpel wird allmählich abgerieben weniger belastbar und erfüllt nicht mehr seine Funktion. Die in der Gelenkschmiere vorhandenen Substanzen schützen, schmieren und erhalten den Knorpel. Bei der Arthrose erfolgt der Abbau der Gelenkschmiere rascher als die Neuproduktion. Die Gelenkschmiere wird dünnflüssig und verliert ihre schützende Funktion.</w:t>
      </w:r>
    </w:p>
    <w:p w:rsidR="002367DE" w:rsidRPr="002367DE" w:rsidRDefault="002367DE" w:rsidP="003C2E44">
      <w:pPr>
        <w:ind w:left="3686" w:hanging="3686"/>
        <w:rPr>
          <w:sz w:val="24"/>
          <w:szCs w:val="24"/>
        </w:rPr>
      </w:pPr>
      <w:r w:rsidRPr="002367DE">
        <w:rPr>
          <w:b/>
          <w:sz w:val="24"/>
          <w:szCs w:val="24"/>
        </w:rPr>
        <w:t>Symptome bei ruhender Arthrose:</w:t>
      </w:r>
      <w:r w:rsidRPr="002367DE">
        <w:rPr>
          <w:b/>
          <w:sz w:val="24"/>
          <w:szCs w:val="24"/>
        </w:rPr>
        <w:tab/>
      </w:r>
      <w:r w:rsidRPr="002367DE">
        <w:rPr>
          <w:sz w:val="24"/>
          <w:szCs w:val="24"/>
        </w:rPr>
        <w:t>Schmerzen (wetterabhängig)</w:t>
      </w:r>
      <w:r w:rsidR="003C2E44" w:rsidRPr="002367DE">
        <w:rPr>
          <w:sz w:val="24"/>
          <w:szCs w:val="24"/>
        </w:rPr>
        <w:t>, Steifigkeitsgefühl</w:t>
      </w:r>
      <w:r w:rsidRPr="002367DE">
        <w:rPr>
          <w:sz w:val="24"/>
          <w:szCs w:val="24"/>
        </w:rPr>
        <w:t>, Bewegungseinschränkung (</w:t>
      </w:r>
      <w:proofErr w:type="spellStart"/>
      <w:r w:rsidRPr="002367DE">
        <w:rPr>
          <w:sz w:val="24"/>
          <w:szCs w:val="24"/>
        </w:rPr>
        <w:t>z.B</w:t>
      </w:r>
      <w:proofErr w:type="spellEnd"/>
      <w:r w:rsidRPr="002367DE">
        <w:rPr>
          <w:sz w:val="24"/>
          <w:szCs w:val="24"/>
        </w:rPr>
        <w:t>: Probleme in der Hocke zu arbeiten)</w:t>
      </w:r>
      <w:r w:rsidR="003C2E44" w:rsidRPr="002367DE">
        <w:rPr>
          <w:sz w:val="24"/>
          <w:szCs w:val="24"/>
        </w:rPr>
        <w:t>, Häufiges</w:t>
      </w:r>
      <w:r w:rsidRPr="002367DE">
        <w:rPr>
          <w:sz w:val="24"/>
          <w:szCs w:val="24"/>
        </w:rPr>
        <w:t xml:space="preserve"> Gelenkknacken, Anlaufschmerz, Gelenkschwellung</w:t>
      </w:r>
    </w:p>
    <w:p w:rsidR="002367DE" w:rsidRPr="002367DE" w:rsidRDefault="002367DE" w:rsidP="003C2E44">
      <w:pPr>
        <w:ind w:left="3686" w:hanging="3686"/>
        <w:rPr>
          <w:sz w:val="24"/>
          <w:szCs w:val="24"/>
        </w:rPr>
      </w:pPr>
      <w:r w:rsidRPr="002367DE">
        <w:rPr>
          <w:b/>
          <w:sz w:val="24"/>
          <w:szCs w:val="24"/>
        </w:rPr>
        <w:t>Symptome bei aktiver Arthrose:</w:t>
      </w:r>
      <w:r w:rsidRPr="002367DE">
        <w:rPr>
          <w:b/>
          <w:sz w:val="24"/>
          <w:szCs w:val="24"/>
        </w:rPr>
        <w:tab/>
      </w:r>
      <w:r w:rsidRPr="002367DE">
        <w:rPr>
          <w:sz w:val="24"/>
          <w:szCs w:val="24"/>
        </w:rPr>
        <w:t>starke Gelenkschmerzen (auch in Ruhe), Schwellung, Überwärmung des Gelenks, Akute Entzündung, Schonhaltung</w:t>
      </w:r>
    </w:p>
    <w:p w:rsidR="003C2E44" w:rsidRDefault="002367DE" w:rsidP="003C2E44">
      <w:pPr>
        <w:ind w:left="3686" w:hanging="3686"/>
        <w:rPr>
          <w:sz w:val="24"/>
          <w:szCs w:val="24"/>
        </w:rPr>
      </w:pPr>
      <w:r w:rsidRPr="002367DE">
        <w:rPr>
          <w:b/>
          <w:sz w:val="24"/>
          <w:szCs w:val="24"/>
        </w:rPr>
        <w:t>Ursachen für eine Gonarthrose:</w:t>
      </w:r>
      <w:r w:rsidRPr="002367DE">
        <w:rPr>
          <w:b/>
          <w:sz w:val="24"/>
          <w:szCs w:val="24"/>
        </w:rPr>
        <w:tab/>
      </w:r>
      <w:r w:rsidRPr="002367DE">
        <w:rPr>
          <w:sz w:val="24"/>
          <w:szCs w:val="24"/>
        </w:rPr>
        <w:t>Übergewicht, Bewegungsmangel, Muskuläre Dysbalan</w:t>
      </w:r>
      <w:r w:rsidR="003C2E44">
        <w:rPr>
          <w:sz w:val="24"/>
          <w:szCs w:val="24"/>
        </w:rPr>
        <w:t xml:space="preserve">cen  </w:t>
      </w:r>
      <w:r w:rsidRPr="002367DE">
        <w:rPr>
          <w:sz w:val="24"/>
          <w:szCs w:val="24"/>
        </w:rPr>
        <w:t>Fortschreitendes Lebensalter, Übermäßig starke Belastung, schwere körperliche Arbeit, familiäre Vorbelastung</w:t>
      </w:r>
    </w:p>
    <w:p w:rsidR="003C2E44" w:rsidRDefault="003C2E44" w:rsidP="002367DE">
      <w:pPr>
        <w:ind w:left="2835" w:hanging="2835"/>
        <w:rPr>
          <w:b/>
          <w:sz w:val="24"/>
          <w:szCs w:val="24"/>
        </w:rPr>
      </w:pPr>
    </w:p>
    <w:p w:rsidR="002367DE" w:rsidRPr="002367DE" w:rsidRDefault="002367DE" w:rsidP="002367DE">
      <w:pPr>
        <w:ind w:left="2835" w:hanging="2835"/>
        <w:rPr>
          <w:sz w:val="24"/>
          <w:szCs w:val="24"/>
        </w:rPr>
      </w:pPr>
      <w:r w:rsidRPr="002367DE">
        <w:rPr>
          <w:b/>
          <w:sz w:val="24"/>
          <w:szCs w:val="24"/>
        </w:rPr>
        <w:tab/>
      </w:r>
      <w:r w:rsidRPr="002367DE">
        <w:rPr>
          <w:b/>
          <w:sz w:val="24"/>
          <w:szCs w:val="24"/>
        </w:rPr>
        <w:tab/>
      </w:r>
      <w:r w:rsidRPr="002367DE">
        <w:rPr>
          <w:b/>
          <w:sz w:val="24"/>
          <w:szCs w:val="24"/>
        </w:rPr>
        <w:tab/>
      </w:r>
    </w:p>
    <w:p w:rsidR="002367DE" w:rsidRPr="002367DE" w:rsidRDefault="002367DE" w:rsidP="002367DE">
      <w:pPr>
        <w:rPr>
          <w:b/>
          <w:sz w:val="24"/>
          <w:szCs w:val="24"/>
        </w:rPr>
      </w:pPr>
      <w:r w:rsidRPr="002367DE">
        <w:rPr>
          <w:b/>
          <w:sz w:val="24"/>
          <w:szCs w:val="24"/>
        </w:rPr>
        <w:t>Therapiemöglichkeiten :</w:t>
      </w:r>
    </w:p>
    <w:p w:rsidR="002367DE" w:rsidRPr="003C2E44" w:rsidRDefault="002367DE" w:rsidP="003C2E44">
      <w:pPr>
        <w:pStyle w:val="Listenabsatz"/>
        <w:numPr>
          <w:ilvl w:val="0"/>
          <w:numId w:val="2"/>
        </w:numPr>
        <w:rPr>
          <w:sz w:val="24"/>
          <w:szCs w:val="24"/>
        </w:rPr>
      </w:pPr>
      <w:r w:rsidRPr="003C2E44">
        <w:rPr>
          <w:sz w:val="24"/>
          <w:szCs w:val="24"/>
        </w:rPr>
        <w:t>Bewegungstherapie (Physiotherapie)</w:t>
      </w:r>
    </w:p>
    <w:p w:rsidR="002367DE" w:rsidRPr="003C2E44" w:rsidRDefault="002367DE" w:rsidP="003C2E44">
      <w:pPr>
        <w:pStyle w:val="Listenabsatz"/>
        <w:numPr>
          <w:ilvl w:val="0"/>
          <w:numId w:val="2"/>
        </w:numPr>
        <w:rPr>
          <w:sz w:val="24"/>
          <w:szCs w:val="24"/>
        </w:rPr>
      </w:pPr>
      <w:r w:rsidRPr="003C2E44">
        <w:rPr>
          <w:sz w:val="24"/>
          <w:szCs w:val="24"/>
        </w:rPr>
        <w:t>Elektrotherapie</w:t>
      </w:r>
    </w:p>
    <w:p w:rsidR="002367DE" w:rsidRPr="003C2E44" w:rsidRDefault="002367DE" w:rsidP="003C2E44">
      <w:pPr>
        <w:pStyle w:val="Listenabsatz"/>
        <w:numPr>
          <w:ilvl w:val="0"/>
          <w:numId w:val="2"/>
        </w:numPr>
        <w:rPr>
          <w:b/>
          <w:sz w:val="24"/>
          <w:szCs w:val="24"/>
        </w:rPr>
      </w:pPr>
      <w:r w:rsidRPr="003C2E44">
        <w:rPr>
          <w:b/>
          <w:sz w:val="24"/>
          <w:szCs w:val="24"/>
        </w:rPr>
        <w:t>Hyaluronsäure- Injektion</w:t>
      </w:r>
    </w:p>
    <w:p w:rsidR="002367DE" w:rsidRPr="002367DE" w:rsidRDefault="003C2E44" w:rsidP="002367DE">
      <w:pPr>
        <w:jc w:val="center"/>
        <w:rPr>
          <w:b/>
          <w:sz w:val="24"/>
          <w:szCs w:val="24"/>
        </w:rPr>
      </w:pPr>
      <w:r w:rsidRPr="002367DE">
        <w:rPr>
          <w:noProof/>
          <w:sz w:val="24"/>
          <w:szCs w:val="24"/>
          <w:lang w:eastAsia="de-DE"/>
        </w:rPr>
        <w:drawing>
          <wp:anchor distT="0" distB="0" distL="114300" distR="114300" simplePos="0" relativeHeight="251662336" behindDoc="1" locked="0" layoutInCell="1" allowOverlap="1" wp14:anchorId="713A8D99" wp14:editId="6E571CBE">
            <wp:simplePos x="0" y="0"/>
            <wp:positionH relativeFrom="column">
              <wp:posOffset>3224530</wp:posOffset>
            </wp:positionH>
            <wp:positionV relativeFrom="paragraph">
              <wp:posOffset>211455</wp:posOffset>
            </wp:positionV>
            <wp:extent cx="2466975" cy="1847850"/>
            <wp:effectExtent l="0" t="0" r="9525" b="0"/>
            <wp:wrapTight wrapText="bothSides">
              <wp:wrapPolygon edited="0">
                <wp:start x="0" y="0"/>
                <wp:lineTo x="0" y="21377"/>
                <wp:lineTo x="21517" y="21377"/>
                <wp:lineTo x="2151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egelenk.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p>
    <w:p w:rsidR="002367DE" w:rsidRPr="002367DE" w:rsidRDefault="002367DE" w:rsidP="002367DE">
      <w:pPr>
        <w:rPr>
          <w:sz w:val="24"/>
          <w:szCs w:val="24"/>
        </w:rPr>
      </w:pPr>
      <w:r w:rsidRPr="002367DE">
        <w:rPr>
          <w:sz w:val="24"/>
          <w:szCs w:val="24"/>
        </w:rPr>
        <w:t>Hyaluron ist kein Arzneimittel, sondern ein Biomechanisches Medizinprodukt, das speziell zur Schmerzbekämpfung von Gelenkerkrankungen entwickelt wurde. Es ist ein Gelenkflüssigkeitsersatz. Hyaluron enthält Hyaluronsäure, die für die zähe Konsistenz der Gelenkschmiere und somit für deren stoßdämpfende und schmierende Wirkung verantwortlich ist.</w:t>
      </w:r>
    </w:p>
    <w:p w:rsidR="002367DE" w:rsidRPr="002367DE" w:rsidRDefault="002367DE" w:rsidP="002367DE">
      <w:pPr>
        <w:rPr>
          <w:sz w:val="24"/>
          <w:szCs w:val="24"/>
        </w:rPr>
      </w:pPr>
      <w:r w:rsidRPr="002367DE">
        <w:rPr>
          <w:sz w:val="24"/>
          <w:szCs w:val="24"/>
        </w:rPr>
        <w:t>Durch diese Injektion wird die Gelenkflüssigkeit, die durch die Arthrose  im Knie verändert wurde, wieder mit Hyaluronsäure angereichert. Die schmierende und stoßdämpfende Eigenschaft der Gelenkflüssigkeit können so vorübergehend wieder hergestellt werden.</w:t>
      </w:r>
    </w:p>
    <w:p w:rsidR="002367DE" w:rsidRPr="002367DE" w:rsidRDefault="002367DE" w:rsidP="002367DE">
      <w:pPr>
        <w:rPr>
          <w:noProof/>
          <w:sz w:val="24"/>
          <w:szCs w:val="24"/>
          <w:lang w:eastAsia="de-DE"/>
        </w:rPr>
      </w:pPr>
      <w:r w:rsidRPr="002367DE">
        <w:rPr>
          <w:sz w:val="24"/>
          <w:szCs w:val="24"/>
        </w:rPr>
        <w:t>Die Behandlung mit Hyaluron  führt zu einer lang andauernden, spürbaren Verbesserung der gestörten Kniegelenkfunktion und zu einer Schmerzreduzierung, die mehr als 6 Monate dauern kann.</w:t>
      </w:r>
      <w:r w:rsidRPr="002367DE">
        <w:rPr>
          <w:noProof/>
          <w:sz w:val="24"/>
          <w:szCs w:val="24"/>
          <w:lang w:eastAsia="de-DE"/>
        </w:rPr>
        <w:t xml:space="preserve"> </w:t>
      </w:r>
    </w:p>
    <w:p w:rsidR="002367DE" w:rsidRPr="002367DE" w:rsidRDefault="002367DE" w:rsidP="002367DE">
      <w:pPr>
        <w:rPr>
          <w:noProof/>
          <w:sz w:val="24"/>
          <w:szCs w:val="24"/>
          <w:lang w:eastAsia="de-DE"/>
        </w:rPr>
      </w:pPr>
    </w:p>
    <w:p w:rsidR="002367DE" w:rsidRPr="002367DE" w:rsidRDefault="002367DE" w:rsidP="008665F9">
      <w:pPr>
        <w:jc w:val="center"/>
        <w:rPr>
          <w:sz w:val="24"/>
          <w:szCs w:val="24"/>
        </w:rPr>
      </w:pPr>
    </w:p>
    <w:sectPr w:rsidR="002367DE" w:rsidRPr="002367DE">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74A" w:rsidRDefault="009D074A" w:rsidP="00D035B8">
      <w:pPr>
        <w:spacing w:after="0" w:line="240" w:lineRule="auto"/>
      </w:pPr>
      <w:r>
        <w:separator/>
      </w:r>
    </w:p>
  </w:endnote>
  <w:endnote w:type="continuationSeparator" w:id="0">
    <w:p w:rsidR="009D074A" w:rsidRDefault="009D074A" w:rsidP="00D0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74A" w:rsidRDefault="009D074A" w:rsidP="00D035B8">
      <w:pPr>
        <w:spacing w:after="0" w:line="240" w:lineRule="auto"/>
      </w:pPr>
      <w:r>
        <w:separator/>
      </w:r>
    </w:p>
  </w:footnote>
  <w:footnote w:type="continuationSeparator" w:id="0">
    <w:p w:rsidR="009D074A" w:rsidRDefault="009D074A" w:rsidP="00D03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B8" w:rsidRDefault="00D035B8">
    <w:pPr>
      <w:pStyle w:val="Kopfzeile"/>
    </w:pPr>
    <w:r>
      <w:t xml:space="preserve">Oelzer Straße 12 – 98746 Katzhütte – Tel. 03678131111 – </w:t>
    </w:r>
    <w:hyperlink r:id="rId1" w:history="1">
      <w:r w:rsidRPr="00930FA2">
        <w:rPr>
          <w:rStyle w:val="Hyperlink"/>
        </w:rPr>
        <w:t>www.schwarzatalambulatorium.de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5040"/>
    <w:multiLevelType w:val="hybridMultilevel"/>
    <w:tmpl w:val="BE8CA30E"/>
    <w:lvl w:ilvl="0" w:tplc="04070005">
      <w:start w:val="1"/>
      <w:numFmt w:val="bullet"/>
      <w:lvlText w:val=""/>
      <w:lvlJc w:val="left"/>
      <w:pPr>
        <w:ind w:left="2844" w:hanging="360"/>
      </w:pPr>
      <w:rPr>
        <w:rFonts w:ascii="Wingdings" w:hAnsi="Wingdings"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nsid w:val="1F8A2CE8"/>
    <w:multiLevelType w:val="hybridMultilevel"/>
    <w:tmpl w:val="EDA8E2B6"/>
    <w:lvl w:ilvl="0" w:tplc="375E882E">
      <w:numFmt w:val="bullet"/>
      <w:lvlText w:val="-"/>
      <w:lvlJc w:val="left"/>
      <w:pPr>
        <w:ind w:left="2484" w:hanging="360"/>
      </w:pPr>
      <w:rPr>
        <w:rFonts w:ascii="Calibri" w:eastAsiaTheme="minorHAnsi" w:hAnsi="Calibri" w:cstheme="minorBidi"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start w:val="1"/>
      <w:numFmt w:val="bullet"/>
      <w:lvlText w:val=""/>
      <w:lvlJc w:val="left"/>
      <w:pPr>
        <w:ind w:left="4644" w:hanging="360"/>
      </w:pPr>
      <w:rPr>
        <w:rFonts w:ascii="Symbol" w:hAnsi="Symbol" w:hint="default"/>
      </w:rPr>
    </w:lvl>
    <w:lvl w:ilvl="4" w:tplc="04070003">
      <w:start w:val="1"/>
      <w:numFmt w:val="bullet"/>
      <w:lvlText w:val="o"/>
      <w:lvlJc w:val="left"/>
      <w:pPr>
        <w:ind w:left="5364" w:hanging="360"/>
      </w:pPr>
      <w:rPr>
        <w:rFonts w:ascii="Courier New" w:hAnsi="Courier New" w:cs="Courier New" w:hint="default"/>
      </w:rPr>
    </w:lvl>
    <w:lvl w:ilvl="5" w:tplc="04070005">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B8"/>
    <w:rsid w:val="002367DE"/>
    <w:rsid w:val="003A0BD3"/>
    <w:rsid w:val="003C2E44"/>
    <w:rsid w:val="007319F4"/>
    <w:rsid w:val="008665F9"/>
    <w:rsid w:val="008A06F7"/>
    <w:rsid w:val="009913D7"/>
    <w:rsid w:val="009D074A"/>
    <w:rsid w:val="00CA42FD"/>
    <w:rsid w:val="00D01639"/>
    <w:rsid w:val="00D035B8"/>
    <w:rsid w:val="00EC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35B8"/>
  </w:style>
  <w:style w:type="paragraph" w:styleId="Fuzeile">
    <w:name w:val="footer"/>
    <w:basedOn w:val="Standard"/>
    <w:link w:val="FuzeileZchn"/>
    <w:uiPriority w:val="99"/>
    <w:unhideWhenUsed/>
    <w:rsid w:val="00D03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35B8"/>
  </w:style>
  <w:style w:type="character" w:styleId="Hyperlink">
    <w:name w:val="Hyperlink"/>
    <w:basedOn w:val="Absatz-Standardschriftart"/>
    <w:uiPriority w:val="99"/>
    <w:unhideWhenUsed/>
    <w:rsid w:val="00D035B8"/>
    <w:rPr>
      <w:color w:val="0000FF" w:themeColor="hyperlink"/>
      <w:u w:val="single"/>
    </w:rPr>
  </w:style>
  <w:style w:type="paragraph" w:styleId="Listenabsatz">
    <w:name w:val="List Paragraph"/>
    <w:basedOn w:val="Standard"/>
    <w:uiPriority w:val="34"/>
    <w:qFormat/>
    <w:rsid w:val="002367DE"/>
    <w:pPr>
      <w:ind w:left="720"/>
      <w:contextualSpacing/>
    </w:pPr>
  </w:style>
  <w:style w:type="paragraph" w:styleId="Sprechblasentext">
    <w:name w:val="Balloon Text"/>
    <w:basedOn w:val="Standard"/>
    <w:link w:val="SprechblasentextZchn"/>
    <w:uiPriority w:val="99"/>
    <w:semiHidden/>
    <w:unhideWhenUsed/>
    <w:rsid w:val="00236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35B8"/>
  </w:style>
  <w:style w:type="paragraph" w:styleId="Fuzeile">
    <w:name w:val="footer"/>
    <w:basedOn w:val="Standard"/>
    <w:link w:val="FuzeileZchn"/>
    <w:uiPriority w:val="99"/>
    <w:unhideWhenUsed/>
    <w:rsid w:val="00D03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35B8"/>
  </w:style>
  <w:style w:type="character" w:styleId="Hyperlink">
    <w:name w:val="Hyperlink"/>
    <w:basedOn w:val="Absatz-Standardschriftart"/>
    <w:uiPriority w:val="99"/>
    <w:unhideWhenUsed/>
    <w:rsid w:val="00D035B8"/>
    <w:rPr>
      <w:color w:val="0000FF" w:themeColor="hyperlink"/>
      <w:u w:val="single"/>
    </w:rPr>
  </w:style>
  <w:style w:type="paragraph" w:styleId="Listenabsatz">
    <w:name w:val="List Paragraph"/>
    <w:basedOn w:val="Standard"/>
    <w:uiPriority w:val="34"/>
    <w:qFormat/>
    <w:rsid w:val="002367DE"/>
    <w:pPr>
      <w:ind w:left="720"/>
      <w:contextualSpacing/>
    </w:pPr>
  </w:style>
  <w:style w:type="paragraph" w:styleId="Sprechblasentext">
    <w:name w:val="Balloon Text"/>
    <w:basedOn w:val="Standard"/>
    <w:link w:val="SprechblasentextZchn"/>
    <w:uiPriority w:val="99"/>
    <w:semiHidden/>
    <w:unhideWhenUsed/>
    <w:rsid w:val="00236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hwarzatalambulatoriu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Praxis</dc:creator>
  <cp:lastModifiedBy>Praxis</cp:lastModifiedBy>
  <cp:revision>3</cp:revision>
  <cp:lastPrinted>2015-11-13T10:29:00Z</cp:lastPrinted>
  <dcterms:created xsi:type="dcterms:W3CDTF">2015-11-04T10:23:00Z</dcterms:created>
  <dcterms:modified xsi:type="dcterms:W3CDTF">2015-11-13T11:05:00Z</dcterms:modified>
</cp:coreProperties>
</file>